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will share the Framework Prices with Buyers following a Buyer’s access request.</w:t>
      </w:r>
    </w:p>
    <w:p w:rsidR="00000000" w:rsidDel="00000000" w:rsidP="00000000" w:rsidRDefault="00000000" w:rsidRPr="00000000" w14:paraId="0000000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Prices submitted in respect of a further competition held in accordance with Framework Schedule 7 (Call-Off Award Procedure) shall be equal to or lower than the Framework Prices referenced in this Framework Schedule 3.</w:t>
      </w:r>
    </w:p>
    <w:p w:rsidR="00000000" w:rsidDel="00000000" w:rsidP="00000000" w:rsidRDefault="00000000" w:rsidRPr="00000000" w14:paraId="0000000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shall:</w:t>
      </w:r>
    </w:p>
    <w:p w:rsidR="00000000" w:rsidDel="00000000" w:rsidP="00000000" w:rsidRDefault="00000000" w:rsidRPr="00000000" w14:paraId="00000009">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Lot 1 incorporate the charges for leased Equipment as set out in Annex 1; and</w:t>
      </w:r>
    </w:p>
    <w:p w:rsidR="00000000" w:rsidDel="00000000" w:rsidP="00000000" w:rsidRDefault="00000000" w:rsidRPr="00000000" w14:paraId="0000000A">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Lots 5, 6 and 7, charges for leased Equipment (where applicable) shall be determined by the Supplier and the Buyer during the Call-Off Procedure.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1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leased Equipment under Lot 1 are to be fixed and shall not be subject to variation once an Equipment Order has been agreed in accordance with Call-Off Schedule 22 (Lease Terms).</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708"/>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fixed and not subject to variation other than in accordance with this Schedule.</w:t>
      </w:r>
    </w:p>
    <w:bookmarkStart w:colFirst="0" w:colLast="0" w:name="bookmark=id.3znysh7" w:id="3"/>
    <w:bookmarkEnd w:id="3"/>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fob9te" w:id="4"/>
      <w:bookmarkEnd w:id="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Are costs and expenses included in the Framework Prices</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7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two (2) 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unless Paragraph 5 of this Schedule applies in which case the Framework Prices shall not be so fixed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 w:val="left" w:leader="none" w:pos="1985"/>
          <w:tab w:val="left" w:leader="none" w:pos="2127"/>
        </w:tabs>
        <w:spacing w:after="120" w:before="120" w:line="240" w:lineRule="auto"/>
        <w:ind w:left="1560"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breakdown of the profit and cost components that comprise the relevant Framework Price;</w:t>
      </w:r>
    </w:p>
    <w:p w:rsidR="00000000" w:rsidDel="00000000" w:rsidP="00000000" w:rsidRDefault="00000000" w:rsidRPr="00000000" w14:paraId="0000001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560"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movement in the different identified cost components of the relevant Framework Price;</w:t>
      </w:r>
    </w:p>
    <w:p w:rsidR="00000000" w:rsidDel="00000000" w:rsidP="00000000" w:rsidRDefault="00000000" w:rsidRPr="00000000" w14:paraId="0000002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560"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the movement in the different identified cost components of the relevant Framework Price;</w:t>
      </w:r>
    </w:p>
    <w:p w:rsidR="00000000" w:rsidDel="00000000" w:rsidP="00000000" w:rsidRDefault="00000000" w:rsidRPr="00000000" w14:paraId="0000002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560"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2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560"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hanging="1701"/>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 of the Core Terms;</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of the Core Terms;</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Framework Prices that are subject to the price control agreement as set out in Paragraph 6;</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benchmarking review in accordance with Call Off Schedule 16 (Benchmarking) and / or a continuous improvement review in accordance with Call Off Schedule 3 (Continuous Improvement).</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w:t>
      </w:r>
    </w:p>
    <w:p w:rsidR="00000000" w:rsidDel="00000000" w:rsidP="00000000" w:rsidRDefault="00000000" w:rsidRPr="00000000" w14:paraId="0000002D">
      <w:pPr>
        <w:numPr>
          <w:ilvl w:val="0"/>
          <w:numId w:val="5"/>
        </w:numPr>
        <w:ind w:left="426" w:hanging="426"/>
        <w:rPr>
          <w:smallCaps w:val="1"/>
        </w:rPr>
      </w:pPr>
      <w:r w:rsidDel="00000000" w:rsidR="00000000" w:rsidRPr="00000000">
        <w:rPr>
          <w:rFonts w:ascii="Arial" w:cs="Arial" w:eastAsia="Arial" w:hAnsi="Arial"/>
          <w:b w:val="1"/>
          <w:smallCaps w:val="1"/>
          <w:sz w:val="24"/>
          <w:szCs w:val="24"/>
          <w:rtl w:val="0"/>
        </w:rPr>
        <w:t xml:space="preserve">FRAMEWORK PRICES THAT ARE IMPACTED BY THE PRICE CONTROL AGREEMENT MORE COMMONLY KNOWN AS THE UNIVERSAL SERVICE OBLIGATION (USO)</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993"/>
          <w:tab w:val="left" w:leader="none" w:pos="1276"/>
        </w:tabs>
        <w:spacing w:after="120" w:before="12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in Lots 2, 3, and in Lots 5 and 6 (for physical outbound mail items only), may be impacted by the USO.</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993"/>
        </w:tabs>
        <w:spacing w:after="120" w:before="12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acknowledges that the UK postal market is subject to a legal and regulatory regime and that Suppliers operating in this market offering end to end services and Down Stream Access (DSA) services may be subject to the USO which may have an impact on Framework Prices for outbound mail services.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993"/>
        </w:tabs>
        <w:spacing w:after="120" w:before="12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impacted by this legal and regulatory regime will be considered by CCS for review under this Framework Contract. </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 w:val="left" w:leader="none" w:pos="993"/>
        </w:tabs>
        <w:spacing w:after="120" w:before="12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USO are contained in the following link:</w:t>
      </w:r>
    </w:p>
    <w:p w:rsidR="00000000" w:rsidDel="00000000" w:rsidP="00000000" w:rsidRDefault="00000000" w:rsidRPr="00000000" w14:paraId="00000032">
      <w:pPr>
        <w:tabs>
          <w:tab w:val="left" w:leader="none" w:pos="993"/>
        </w:tabs>
        <w:ind w:left="1702" w:hanging="709"/>
        <w:rPr>
          <w:rFonts w:ascii="Arial" w:cs="Arial" w:eastAsia="Arial" w:hAnsi="Arial"/>
          <w:sz w:val="24"/>
          <w:szCs w:val="24"/>
        </w:rPr>
      </w:pPr>
      <w:hyperlink r:id="rId7">
        <w:r w:rsidDel="00000000" w:rsidR="00000000" w:rsidRPr="00000000">
          <w:rPr>
            <w:rFonts w:ascii="Arial" w:cs="Arial" w:eastAsia="Arial" w:hAnsi="Arial"/>
            <w:color w:val="0000ff"/>
            <w:sz w:val="24"/>
            <w:szCs w:val="24"/>
            <w:u w:val="single"/>
            <w:rtl w:val="0"/>
          </w:rPr>
          <w:t xml:space="preserve">OFCOM postal services USO</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is aware that adjustments to Framework Prices that may be impacted by the USO usually take effect in January and April each year.</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changes to the Framework Prices, the Supplier must request a Variation in accordance with Clause 24 of the Core Terms, and:</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all reasonable steps to provide at least two (2) months prior written notification to CCS to confirm whether their Framework Prices will be impacted by adjustments due to the USO; </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requests must be submitted at the earliest opportunity and no later than four (4) weeks following the conclusion and publication of  adjustments due to the USO within the UK postal market. Any request that is submitted later than this will not be considered by CCS;</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list of the Framework Prices that are impacted by providing an updated version of Annex 1 accordingly;</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evidence to justify the increase;</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evidence that only the element of the price impacted by the USO has been increased;</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evidence that the Supplier has attempted to mitigate against the increase and any element of the price that is not impacted by the price control agreement USO has not been increased;</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843"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 the right to seek further information from the Supplier where the Supplier does not provide the evidence required.</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851" w:right="0" w:hanging="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6.7  Where CCS approves an increase then it will be implemented from the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(first) Working Day following the relevant approval or such later date as CCS may determine at its sole discretion and Annex 1 shall be updated accordingly.</w:t>
      </w:r>
    </w:p>
    <w:p w:rsidR="00000000" w:rsidDel="00000000" w:rsidP="00000000" w:rsidRDefault="00000000" w:rsidRPr="00000000" w14:paraId="000000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When you will be reimbursed for travel and subsistence</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Expenses shall only be recoverable under Lot 4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Audits, Efficiency Reviews And Niche Consultancy)</w:t>
      </w: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states that recovery is permitted; and</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they are Reimbursable Expenses and are supported by Supporting Documentation.</w:t>
      </w:r>
    </w:p>
    <w:p w:rsidR="00000000" w:rsidDel="00000000" w:rsidP="00000000" w:rsidRDefault="00000000" w:rsidRPr="00000000" w14:paraId="0000004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5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provide a copy of their current expenses policy to the Supplier upon request.</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b w:val="1"/>
          <w:sz w:val="24"/>
          <w:szCs w:val="24"/>
        </w:rPr>
      </w:pPr>
      <w:bookmarkStart w:colFirst="0" w:colLast="0" w:name="_heading=h.1t3h5sf" w:id="7"/>
      <w:bookmarkEnd w:id="7"/>
      <w:r w:rsidDel="00000000" w:rsidR="00000000" w:rsidRPr="00000000">
        <w:br w:type="page"/>
      </w:r>
      <w:r w:rsidDel="00000000" w:rsidR="00000000" w:rsidRPr="00000000">
        <w:rPr>
          <w:rFonts w:ascii="Arial" w:cs="Arial" w:eastAsia="Arial" w:hAnsi="Arial"/>
          <w:b w:val="1"/>
          <w:sz w:val="24"/>
          <w:szCs w:val="24"/>
          <w:rtl w:val="0"/>
        </w:rPr>
        <w:t xml:space="preserve">Annex 1: Rates and Prices</w:t>
      </w:r>
    </w:p>
    <w:p w:rsidR="00000000" w:rsidDel="00000000" w:rsidP="00000000" w:rsidRDefault="00000000" w:rsidRPr="00000000" w14:paraId="0000004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see the embedded folder within the Framework Contract Documents folder’.  </w:t>
      </w:r>
    </w:p>
    <w:p w:rsidR="00000000" w:rsidDel="00000000" w:rsidP="00000000" w:rsidRDefault="00000000" w:rsidRPr="00000000" w14:paraId="00000046">
      <w:pPr>
        <w:rPr>
          <w:rFonts w:ascii="Arial" w:cs="Arial" w:eastAsia="Arial" w:hAnsi="Arial"/>
          <w:b w:val="1"/>
          <w:sz w:val="24"/>
          <w:szCs w:val="24"/>
        </w:rPr>
      </w:pPr>
      <w:bookmarkStart w:colFirst="0" w:colLast="0" w:name="_heading=h.4d34og8" w:id="8"/>
      <w:bookmarkEnd w:id="8"/>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RM6280</w:t>
      <w:tab/>
      <w:t xml:space="preserve">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 xml:space="preserve"> </w:t>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6"/>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4187"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4187"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7"/>
      <w:numFmt w:val="decimal"/>
      <w:lvlText w:val="%1."/>
      <w:lvlJc w:val="left"/>
      <w:pPr>
        <w:ind w:left="360" w:hanging="360"/>
      </w:pPr>
      <w:rPr>
        <w:b w:val="1"/>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smallCaps w:val="0"/>
        <w:strike w:val="0"/>
        <w:color w:val="000000"/>
        <w:u w:val="none"/>
        <w:vertAlign w:val="baseline"/>
      </w:rPr>
    </w:lvl>
    <w:lvl w:ilvl="1">
      <w:start w:val="2"/>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3"/>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6"/>
      <w:numFmt w:val="decimal"/>
      <w:lvlText w:val="%1."/>
      <w:lvlJc w:val="left"/>
      <w:pPr>
        <w:ind w:left="720" w:hanging="360"/>
      </w:pPr>
      <w:rPr>
        <w:rFonts w:ascii="Arial" w:cs="Arial" w:eastAsia="Arial" w:hAnsi="Arial"/>
        <w:b w:val="1"/>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b w:val="1"/>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6134D0"/>
    <w:pPr>
      <w:numPr>
        <w:numId w:val="4"/>
      </w:numPr>
      <w:tabs>
        <w:tab w:val="clear" w:pos="0"/>
        <w:tab w:val="left" w:pos="142"/>
      </w:tabs>
      <w:spacing w:before="120"/>
      <w:outlineLvl w:val="9"/>
    </w:pPr>
    <w:rPr>
      <w:rFonts w:ascii="Arial" w:hAnsi="Arial"/>
      <w:caps w:val="0"/>
      <w:sz w:val="24"/>
    </w:rPr>
  </w:style>
  <w:style w:type="character" w:styleId="GPSL1SCHEDULEHeadingChar" w:customStyle="1">
    <w:name w:val="GPS L1 SCHEDULE Heading Char"/>
    <w:link w:val="GPSL1SCHEDULEHeading"/>
    <w:rsid w:val="006134D0"/>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D05C56"/>
    <w:pPr>
      <w:ind w:left="720"/>
      <w:contextualSpacing w:val="1"/>
    </w:pPr>
  </w:style>
  <w:style w:type="character" w:styleId="FollowedHyperlink">
    <w:name w:val="FollowedHyperlink"/>
    <w:basedOn w:val="DefaultParagraphFont"/>
    <w:uiPriority w:val="99"/>
    <w:semiHidden w:val="1"/>
    <w:unhideWhenUsed w:val="1"/>
    <w:rsid w:val="006134D0"/>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ofcom.org.uk/postal-services/information-for-the-postal-industry/upso"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lsu3wVnSEAnUr4HAxVZoQi3V1g==">CgMxLjAyCWguM3pueXNoNzIIaC5namRneHMyCWguMzBqMHpsbDIKaWQuM3pueXNoNzIJaC4xZm9iOXRlMgloLjJldDkycDAyCWguM2R5NnZrbTIJaC4xdDNoNXNmMgloLjRkMzRvZzg4AHIhMS0wT181UUdGSXN2a2xBWEpibWowTklaNFljT2ZaU2dM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2023-03-14T14:08:00Z</dcterms:created>
  <dc:creator>Graham Perry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